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55" w:rsidRPr="00F01955" w:rsidRDefault="00F01955" w:rsidP="00F01955">
      <w:pPr>
        <w:spacing w:before="120" w:after="120" w:line="336" w:lineRule="atLeast"/>
        <w:rPr>
          <w:rFonts w:ascii="Times New Roman" w:eastAsia="Times New Roman" w:hAnsi="Times New Roman" w:cs="Times New Roman"/>
          <w:sz w:val="24"/>
          <w:szCs w:val="24"/>
          <w:lang w:eastAsia="de-DE"/>
        </w:rPr>
      </w:pPr>
      <w:r w:rsidRPr="00F01955">
        <w:rPr>
          <w:rFonts w:ascii="Arial" w:eastAsia="Times New Roman" w:hAnsi="Arial" w:cs="Arial"/>
          <w:b/>
          <w:bCs/>
          <w:color w:val="252525"/>
          <w:sz w:val="20"/>
          <w:szCs w:val="20"/>
          <w:lang w:eastAsia="de-DE"/>
        </w:rPr>
        <w:t>Zu jedem</w:t>
      </w:r>
      <w:r w:rsidRPr="00F01955">
        <w:rPr>
          <w:rFonts w:ascii="Times New Roman" w:eastAsia="Times New Roman" w:hAnsi="Times New Roman" w:cs="Times New Roman"/>
          <w:sz w:val="24"/>
          <w:szCs w:val="24"/>
          <w:lang w:eastAsia="de-DE"/>
        </w:rPr>
        <w:t xml:space="preserve"> </w:t>
      </w:r>
      <w:hyperlink r:id="rId5" w:tgtFrame="" w:history="1">
        <w:r w:rsidRPr="00F01955">
          <w:rPr>
            <w:rFonts w:ascii="Arial" w:eastAsia="Times New Roman" w:hAnsi="Arial" w:cs="Arial"/>
            <w:b/>
            <w:bCs/>
            <w:color w:val="0000FF"/>
            <w:sz w:val="20"/>
            <w:szCs w:val="20"/>
            <w:u w:val="single"/>
            <w:lang w:eastAsia="de-DE"/>
          </w:rPr>
          <w:t>Elementarteilchen</w:t>
        </w:r>
      </w:hyperlink>
      <w:r w:rsidRPr="00F01955">
        <w:rPr>
          <w:rFonts w:ascii="Arial" w:eastAsia="Times New Roman" w:hAnsi="Arial" w:cs="Arial"/>
          <w:b/>
          <w:bCs/>
          <w:color w:val="FFC000"/>
          <w:sz w:val="20"/>
          <w:szCs w:val="20"/>
          <w:lang w:eastAsia="de-DE"/>
        </w:rPr>
        <w:t> </w:t>
      </w:r>
      <w:r w:rsidRPr="00F01955">
        <w:rPr>
          <w:rFonts w:ascii="Arial" w:eastAsia="Times New Roman" w:hAnsi="Arial" w:cs="Arial"/>
          <w:b/>
          <w:bCs/>
          <w:color w:val="252525"/>
          <w:sz w:val="20"/>
          <w:szCs w:val="20"/>
          <w:lang w:eastAsia="de-DE"/>
        </w:rPr>
        <w:t>gibt es ein Antiteilchen</w:t>
      </w:r>
      <w:r w:rsidRPr="00F01955">
        <w:rPr>
          <w:rFonts w:ascii="Arial" w:eastAsia="Times New Roman" w:hAnsi="Arial" w:cs="Arial"/>
          <w:color w:val="252525"/>
          <w:sz w:val="20"/>
          <w:szCs w:val="20"/>
          <w:lang w:eastAsia="de-DE"/>
        </w:rPr>
        <w:t xml:space="preserve">. Ein Antiteilchen entspricht </w:t>
      </w:r>
      <w:r w:rsidRPr="00F01955">
        <w:rPr>
          <w:rFonts w:ascii="Arial" w:eastAsia="Times New Roman" w:hAnsi="Arial" w:cs="Arial"/>
          <w:b/>
          <w:bCs/>
          <w:color w:val="252525"/>
          <w:sz w:val="20"/>
          <w:szCs w:val="20"/>
          <w:lang w:eastAsia="de-DE"/>
        </w:rPr>
        <w:t>in fast allen Eigenschaften</w:t>
      </w:r>
      <w:r w:rsidRPr="00F01955">
        <w:rPr>
          <w:rFonts w:ascii="Arial" w:eastAsia="Times New Roman" w:hAnsi="Arial" w:cs="Arial"/>
          <w:color w:val="252525"/>
          <w:sz w:val="20"/>
          <w:szCs w:val="20"/>
          <w:lang w:eastAsia="de-DE"/>
        </w:rPr>
        <w:t xml:space="preserve"> </w:t>
      </w:r>
      <w:r w:rsidRPr="00F01955">
        <w:rPr>
          <w:rFonts w:ascii="Arial" w:eastAsia="Times New Roman" w:hAnsi="Arial" w:cs="Arial"/>
          <w:i/>
          <w:iCs/>
          <w:color w:val="252525"/>
          <w:sz w:val="20"/>
          <w:szCs w:val="20"/>
          <w:lang w:eastAsia="de-DE"/>
        </w:rPr>
        <w:t>(u.a. Masse, Spin)</w:t>
      </w:r>
      <w:r w:rsidRPr="00F01955">
        <w:rPr>
          <w:rFonts w:ascii="Arial" w:eastAsia="Times New Roman" w:hAnsi="Arial" w:cs="Arial"/>
          <w:color w:val="252525"/>
          <w:sz w:val="20"/>
          <w:szCs w:val="20"/>
          <w:lang w:eastAsia="de-DE"/>
        </w:rPr>
        <w:t xml:space="preserve"> dem „normalen“ Teilchen, jedoch nicht in allen </w:t>
      </w:r>
      <w:r w:rsidRPr="00F01955">
        <w:rPr>
          <w:rFonts w:ascii="Arial" w:eastAsia="Times New Roman" w:hAnsi="Arial" w:cs="Arial"/>
          <w:i/>
          <w:iCs/>
          <w:color w:val="252525"/>
          <w:sz w:val="20"/>
          <w:szCs w:val="20"/>
          <w:lang w:eastAsia="de-DE"/>
        </w:rPr>
        <w:t>(u.a. entgegengesetzte Ladung)</w:t>
      </w:r>
      <w:r w:rsidRPr="00F01955">
        <w:rPr>
          <w:rFonts w:ascii="Arial" w:eastAsia="Times New Roman" w:hAnsi="Arial" w:cs="Arial"/>
          <w:color w:val="252525"/>
          <w:sz w:val="20"/>
          <w:szCs w:val="20"/>
          <w:lang w:eastAsia="de-DE"/>
        </w:rPr>
        <w:t>. </w:t>
      </w:r>
      <w:r w:rsidRPr="00F01955">
        <w:rPr>
          <w:rFonts w:ascii="Arial" w:eastAsia="Times New Roman" w:hAnsi="Arial" w:cs="Arial"/>
          <w:color w:val="000000"/>
          <w:sz w:val="20"/>
          <w:szCs w:val="20"/>
          <w:lang w:eastAsia="de-DE"/>
        </w:rPr>
        <w:t>So hat beispielsweise ein Proton eine Ladung von 1e, ein Antiproton von -1e. </w:t>
      </w:r>
      <w:r w:rsidRPr="00F01955">
        <w:rPr>
          <w:rFonts w:ascii="Arial" w:eastAsia="Times New Roman" w:hAnsi="Arial" w:cs="Arial"/>
          <w:color w:val="252525"/>
          <w:sz w:val="20"/>
          <w:szCs w:val="20"/>
          <w:lang w:eastAsia="de-DE"/>
        </w:rPr>
        <w:t>Das Photon und eventuell auch das Neutrino ist</w:t>
      </w:r>
      <w:r w:rsidRPr="00F01955">
        <w:rPr>
          <w:rFonts w:ascii="Times New Roman" w:eastAsia="Times New Roman" w:hAnsi="Times New Roman" w:cs="Times New Roman"/>
          <w:sz w:val="24"/>
          <w:szCs w:val="24"/>
          <w:lang w:eastAsia="de-DE"/>
        </w:rPr>
        <w:t xml:space="preserve"> </w:t>
      </w:r>
      <w:hyperlink r:id="rId6" w:tgtFrame="" w:history="1">
        <w:r w:rsidRPr="00F01955">
          <w:rPr>
            <w:rFonts w:ascii="Arial" w:eastAsia="Times New Roman" w:hAnsi="Arial" w:cs="Arial"/>
            <w:color w:val="0000FF"/>
            <w:sz w:val="20"/>
            <w:szCs w:val="20"/>
            <w:u w:val="single"/>
            <w:lang w:eastAsia="de-DE"/>
          </w:rPr>
          <w:t>sein</w:t>
        </w:r>
      </w:hyperlink>
      <w:r w:rsidRPr="00F01955">
        <w:rPr>
          <w:rFonts w:ascii="Arial" w:eastAsia="Times New Roman" w:hAnsi="Arial" w:cs="Arial"/>
          <w:color w:val="FFC000"/>
          <w:sz w:val="20"/>
          <w:szCs w:val="20"/>
          <w:lang w:eastAsia="de-DE"/>
        </w:rPr>
        <w:t xml:space="preserve"> </w:t>
      </w:r>
      <w:hyperlink r:id="rId7" w:tgtFrame="" w:history="1">
        <w:r w:rsidRPr="00F01955">
          <w:rPr>
            <w:rFonts w:ascii="Arial" w:eastAsia="Times New Roman" w:hAnsi="Arial" w:cs="Arial"/>
            <w:b/>
            <w:bCs/>
            <w:color w:val="0000FF"/>
            <w:sz w:val="20"/>
            <w:szCs w:val="20"/>
            <w:u w:val="single"/>
            <w:lang w:eastAsia="de-DE"/>
          </w:rPr>
          <w:t>eigenes Antiteilchen</w:t>
        </w:r>
      </w:hyperlink>
      <w:r w:rsidRPr="00F01955">
        <w:rPr>
          <w:rFonts w:ascii="Arial" w:eastAsia="Times New Roman" w:hAnsi="Arial" w:cs="Arial"/>
          <w:color w:val="252525"/>
          <w:sz w:val="20"/>
          <w:szCs w:val="20"/>
          <w:lang w:eastAsia="de-DE"/>
        </w:rPr>
        <w:t>.</w:t>
      </w:r>
      <w:r w:rsidRPr="00F01955">
        <w:rPr>
          <w:rFonts w:ascii="Times New Roman" w:eastAsia="Times New Roman" w:hAnsi="Times New Roman" w:cs="Times New Roman"/>
          <w:sz w:val="24"/>
          <w:szCs w:val="24"/>
          <w:lang w:eastAsia="de-DE"/>
        </w:rPr>
        <w:t xml:space="preserve"> </w:t>
      </w:r>
    </w:p>
    <w:p w:rsidR="00F01955" w:rsidRPr="00F01955" w:rsidRDefault="00F01955" w:rsidP="00F01955">
      <w:pPr>
        <w:spacing w:before="120" w:after="120" w:line="336" w:lineRule="atLeast"/>
        <w:jc w:val="center"/>
        <w:rPr>
          <w:rFonts w:ascii="Times New Roman" w:eastAsia="Times New Roman" w:hAnsi="Times New Roman" w:cs="Times New Roman"/>
          <w:sz w:val="24"/>
          <w:szCs w:val="24"/>
          <w:lang w:eastAsia="de-DE"/>
        </w:rPr>
      </w:pPr>
      <w:r w:rsidRPr="00F01955">
        <w:rPr>
          <w:rFonts w:ascii="Times New Roman" w:eastAsia="Times New Roman" w:hAnsi="Times New Roman" w:cs="Times New Roman"/>
          <w:sz w:val="24"/>
          <w:szCs w:val="24"/>
          <w:lang w:eastAsia="de-DE"/>
        </w:rPr>
        <w:t xml:space="preserve">  </w:t>
      </w:r>
    </w:p>
    <w:p w:rsidR="00F01955" w:rsidRPr="00F01955" w:rsidRDefault="00F01955" w:rsidP="00F0195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270500" cy="1845945"/>
            <wp:effectExtent l="0" t="0" r="6350" b="1905"/>
            <wp:docPr id="1" name="Grafik 1" descr="# &quot;Gegen-Te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55987293" descr="# &quot;Gegen-Teil&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845945"/>
                    </a:xfrm>
                    <a:prstGeom prst="rect">
                      <a:avLst/>
                    </a:prstGeom>
                    <a:noFill/>
                    <a:ln>
                      <a:noFill/>
                    </a:ln>
                  </pic:spPr>
                </pic:pic>
              </a:graphicData>
            </a:graphic>
          </wp:inline>
        </w:drawing>
      </w:r>
      <w:r w:rsidRPr="00F01955">
        <w:rPr>
          <w:rFonts w:ascii="Times New Roman" w:eastAsia="Times New Roman" w:hAnsi="Times New Roman" w:cs="Times New Roman"/>
          <w:sz w:val="24"/>
          <w:szCs w:val="24"/>
          <w:lang w:eastAsia="de-DE"/>
        </w:rPr>
        <w:t xml:space="preserve"># "Gegen-Teil" </w:t>
      </w:r>
    </w:p>
    <w:p w:rsidR="00F01955" w:rsidRPr="00F01955" w:rsidRDefault="00F01955" w:rsidP="00F01955">
      <w:pPr>
        <w:spacing w:before="120" w:after="120" w:line="336" w:lineRule="atLeast"/>
        <w:rPr>
          <w:rFonts w:ascii="Times New Roman" w:eastAsia="Times New Roman" w:hAnsi="Times New Roman" w:cs="Times New Roman"/>
          <w:sz w:val="24"/>
          <w:szCs w:val="24"/>
          <w:lang w:eastAsia="de-DE"/>
        </w:rPr>
      </w:pPr>
      <w:r w:rsidRPr="00F01955">
        <w:rPr>
          <w:rFonts w:ascii="Arial" w:eastAsia="Times New Roman" w:hAnsi="Arial" w:cs="Arial"/>
          <w:b/>
          <w:bCs/>
          <w:color w:val="000000"/>
          <w:sz w:val="20"/>
          <w:szCs w:val="20"/>
          <w:lang w:eastAsia="de-DE"/>
        </w:rPr>
        <w:t>Antimaterie </w:t>
      </w:r>
      <w:r w:rsidRPr="00F01955">
        <w:rPr>
          <w:rFonts w:ascii="Arial" w:eastAsia="Times New Roman" w:hAnsi="Arial" w:cs="Arial"/>
          <w:color w:val="000000"/>
          <w:sz w:val="20"/>
          <w:szCs w:val="20"/>
          <w:lang w:eastAsia="de-DE"/>
        </w:rPr>
        <w:t>ist dabei alles was aus Antiteilchen besteht. Wäre das Universum aus reiner Antimaterie aufgebaut, würde dies niemandem auffallen. Denn Antiteilchen verhalten sich exakt so wie Teilchen.</w:t>
      </w:r>
      <w:r w:rsidRPr="00F01955">
        <w:rPr>
          <w:rFonts w:ascii="Times New Roman" w:eastAsia="Times New Roman" w:hAnsi="Times New Roman" w:cs="Times New Roman"/>
          <w:sz w:val="24"/>
          <w:szCs w:val="24"/>
          <w:lang w:eastAsia="de-DE"/>
        </w:rPr>
        <w:t xml:space="preserve"> </w:t>
      </w:r>
    </w:p>
    <w:p w:rsidR="00F01955" w:rsidRPr="00F01955" w:rsidRDefault="00F01955" w:rsidP="00F01955">
      <w:pPr>
        <w:spacing w:before="100" w:beforeAutospacing="1" w:after="100" w:afterAutospacing="1" w:line="336" w:lineRule="atLeast"/>
        <w:rPr>
          <w:rFonts w:ascii="Times New Roman" w:eastAsia="Times New Roman" w:hAnsi="Times New Roman" w:cs="Times New Roman"/>
          <w:sz w:val="24"/>
          <w:szCs w:val="24"/>
          <w:lang w:eastAsia="de-DE"/>
        </w:rPr>
      </w:pPr>
      <w:r w:rsidRPr="00F01955">
        <w:rPr>
          <w:rFonts w:ascii="Arial" w:eastAsia="Times New Roman" w:hAnsi="Arial" w:cs="Arial"/>
          <w:color w:val="000000"/>
          <w:sz w:val="20"/>
          <w:szCs w:val="20"/>
          <w:lang w:eastAsia="de-DE"/>
        </w:rPr>
        <w:t xml:space="preserve">Wenn ein Antiteilchen jedoch auf sein entsprechendes „normales“ Teilchen stößt kommt es zur Paarvernichtung. Dabei wandelt sich ein Teilchenpärchen in andere Teilchen um. Treffen also beispielsweise ein Elektron und ein Positron </w:t>
      </w:r>
      <w:r w:rsidRPr="00F01955">
        <w:rPr>
          <w:rFonts w:ascii="Arial" w:eastAsia="Times New Roman" w:hAnsi="Arial" w:cs="Arial"/>
          <w:i/>
          <w:iCs/>
          <w:color w:val="000000"/>
          <w:sz w:val="20"/>
          <w:szCs w:val="20"/>
          <w:lang w:eastAsia="de-DE"/>
        </w:rPr>
        <w:t>(das „Anti-Elektron“)</w:t>
      </w:r>
      <w:r w:rsidRPr="00F01955">
        <w:rPr>
          <w:rFonts w:ascii="Arial" w:eastAsia="Times New Roman" w:hAnsi="Arial" w:cs="Arial"/>
          <w:color w:val="000000"/>
          <w:sz w:val="20"/>
          <w:szCs w:val="20"/>
          <w:lang w:eastAsia="de-DE"/>
        </w:rPr>
        <w:t xml:space="preserve"> aufeinander, zerstrahlen diese zu zwei oder drei Photonen („</w:t>
      </w:r>
      <w:r w:rsidRPr="00F01955">
        <w:rPr>
          <w:rFonts w:ascii="Arial" w:eastAsia="Times New Roman" w:hAnsi="Arial" w:cs="Arial"/>
          <w:color w:val="FFC000"/>
          <w:sz w:val="20"/>
          <w:szCs w:val="20"/>
          <w:lang w:eastAsia="de-DE"/>
        </w:rPr>
        <w:t>Quantisierung</w:t>
      </w:r>
      <w:r w:rsidRPr="00F01955">
        <w:rPr>
          <w:rFonts w:ascii="Arial" w:eastAsia="Times New Roman" w:hAnsi="Arial" w:cs="Arial"/>
          <w:color w:val="252525"/>
          <w:sz w:val="20"/>
          <w:szCs w:val="20"/>
          <w:lang w:eastAsia="de-DE"/>
        </w:rPr>
        <w:t>“</w:t>
      </w:r>
      <w:r w:rsidRPr="00F01955">
        <w:rPr>
          <w:rFonts w:ascii="Arial" w:eastAsia="Times New Roman" w:hAnsi="Arial" w:cs="Arial"/>
          <w:color w:val="000000"/>
          <w:sz w:val="20"/>
          <w:szCs w:val="20"/>
          <w:lang w:eastAsia="de-DE"/>
        </w:rPr>
        <w:t xml:space="preserve">). Aufgrund dieses Prozesses der </w:t>
      </w:r>
      <w:r w:rsidRPr="00F01955">
        <w:rPr>
          <w:rFonts w:ascii="Arial" w:eastAsia="Times New Roman" w:hAnsi="Arial" w:cs="Arial"/>
          <w:b/>
          <w:bCs/>
          <w:color w:val="000000"/>
          <w:sz w:val="20"/>
          <w:szCs w:val="20"/>
          <w:lang w:eastAsia="de-DE"/>
        </w:rPr>
        <w:t>Annihilation</w:t>
      </w:r>
      <w:r w:rsidRPr="00F01955">
        <w:rPr>
          <w:rFonts w:ascii="Arial" w:eastAsia="Times New Roman" w:hAnsi="Arial" w:cs="Arial"/>
          <w:color w:val="000000"/>
          <w:sz w:val="20"/>
          <w:szCs w:val="20"/>
          <w:lang w:eastAsia="de-DE"/>
        </w:rPr>
        <w:t xml:space="preserve"> ist Antimaterie auf der „normalen“ Erde meist sehr kurzlebig. Um sie aufzubewahren braucht es logischerweise ein Vakuum. Während man leichte Antiteilchen noch in natürlichen Vorgängen, wie z.B.: in einem Gewitter vorfindet, wird größere Antimaterie allein künstlich, wie z.B.: in Teilchenbeschleunigern, erzeugt.</w:t>
      </w:r>
      <w:r w:rsidRPr="00F01955">
        <w:rPr>
          <w:rFonts w:ascii="Times New Roman" w:eastAsia="Times New Roman" w:hAnsi="Times New Roman" w:cs="Times New Roman"/>
          <w:sz w:val="24"/>
          <w:szCs w:val="24"/>
          <w:lang w:eastAsia="de-DE"/>
        </w:rPr>
        <w:t xml:space="preserve"> </w:t>
      </w:r>
    </w:p>
    <w:p w:rsidR="00F01955" w:rsidRPr="00F01955" w:rsidRDefault="00F01955" w:rsidP="00F01955">
      <w:pPr>
        <w:spacing w:before="100" w:beforeAutospacing="1" w:after="100" w:afterAutospacing="1" w:line="336" w:lineRule="atLeast"/>
        <w:rPr>
          <w:rFonts w:ascii="Times New Roman" w:eastAsia="Times New Roman" w:hAnsi="Times New Roman" w:cs="Times New Roman"/>
          <w:sz w:val="24"/>
          <w:szCs w:val="24"/>
          <w:lang w:eastAsia="de-DE"/>
        </w:rPr>
      </w:pPr>
      <w:r w:rsidRPr="00F01955">
        <w:rPr>
          <w:rFonts w:ascii="Arial" w:eastAsia="Times New Roman" w:hAnsi="Arial" w:cs="Arial"/>
          <w:color w:val="000000"/>
          <w:sz w:val="20"/>
          <w:szCs w:val="20"/>
          <w:lang w:eastAsia="de-DE"/>
        </w:rPr>
        <w:t xml:space="preserve">Es ist aber auch der gegenteilige Prozess der </w:t>
      </w:r>
      <w:r w:rsidRPr="00F01955">
        <w:rPr>
          <w:rFonts w:ascii="Arial" w:eastAsia="Times New Roman" w:hAnsi="Arial" w:cs="Arial"/>
          <w:b/>
          <w:bCs/>
          <w:color w:val="000000"/>
          <w:sz w:val="20"/>
          <w:szCs w:val="20"/>
          <w:lang w:eastAsia="de-DE"/>
        </w:rPr>
        <w:t>Paarbildung</w:t>
      </w:r>
      <w:r w:rsidRPr="00F01955">
        <w:rPr>
          <w:rFonts w:ascii="Arial" w:eastAsia="Times New Roman" w:hAnsi="Arial" w:cs="Arial"/>
          <w:color w:val="000000"/>
          <w:sz w:val="20"/>
          <w:szCs w:val="20"/>
          <w:lang w:eastAsia="de-DE"/>
        </w:rPr>
        <w:t xml:space="preserve"> möglich. So kann aus einem energiereichen Photon ein Elektron-Positron-Paar erzeugt werden.</w:t>
      </w:r>
      <w:r w:rsidRPr="00F01955">
        <w:rPr>
          <w:rFonts w:ascii="Times New Roman" w:eastAsia="Times New Roman" w:hAnsi="Times New Roman" w:cs="Times New Roman"/>
          <w:sz w:val="24"/>
          <w:szCs w:val="24"/>
          <w:lang w:eastAsia="de-DE"/>
        </w:rPr>
        <w:t xml:space="preserve"> </w:t>
      </w:r>
    </w:p>
    <w:p w:rsidR="00F01955" w:rsidRPr="00F01955" w:rsidRDefault="00F01955" w:rsidP="00F0195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1955">
        <w:rPr>
          <w:rFonts w:ascii="Times New Roman" w:eastAsia="Times New Roman" w:hAnsi="Times New Roman" w:cs="Times New Roman"/>
          <w:b/>
          <w:bCs/>
          <w:sz w:val="36"/>
          <w:szCs w:val="36"/>
          <w:lang w:eastAsia="de-DE"/>
        </w:rPr>
        <w:t>Vorhersage und Entdeckung</w:t>
      </w:r>
    </w:p>
    <w:p w:rsidR="00F01955" w:rsidRPr="00F01955" w:rsidRDefault="00F01955" w:rsidP="00F01955">
      <w:pPr>
        <w:spacing w:before="100" w:beforeAutospacing="1" w:after="100" w:afterAutospacing="1" w:line="240" w:lineRule="auto"/>
        <w:rPr>
          <w:rFonts w:ascii="Times New Roman" w:eastAsia="Times New Roman" w:hAnsi="Times New Roman" w:cs="Times New Roman"/>
          <w:sz w:val="24"/>
          <w:szCs w:val="24"/>
          <w:lang w:eastAsia="de-DE"/>
        </w:rPr>
      </w:pPr>
      <w:hyperlink r:id="rId9" w:tgtFrame="" w:history="1">
        <w:r w:rsidRPr="00F01955">
          <w:rPr>
            <w:rFonts w:ascii="Arial" w:eastAsia="Times New Roman" w:hAnsi="Arial" w:cs="Arial"/>
            <w:bCs/>
            <w:color w:val="0000FF"/>
            <w:sz w:val="20"/>
            <w:szCs w:val="20"/>
            <w:u w:val="single"/>
            <w:lang w:eastAsia="de-DE"/>
          </w:rPr>
          <w:t>E = mc²</w:t>
        </w:r>
      </w:hyperlink>
      <w:r w:rsidRPr="00F01955">
        <w:rPr>
          <w:rFonts w:ascii="Arial" w:eastAsia="Times New Roman" w:hAnsi="Arial" w:cs="Arial"/>
          <w:bCs/>
          <w:color w:val="FFC000"/>
          <w:sz w:val="20"/>
          <w:szCs w:val="20"/>
          <w:lang w:eastAsia="de-DE"/>
        </w:rPr>
        <w:t> </w:t>
      </w:r>
      <w:r w:rsidRPr="00F01955">
        <w:rPr>
          <w:rFonts w:ascii="Arial" w:eastAsia="Times New Roman" w:hAnsi="Arial" w:cs="Arial"/>
          <w:bCs/>
          <w:color w:val="000000"/>
          <w:sz w:val="20"/>
          <w:szCs w:val="20"/>
          <w:lang w:eastAsia="de-DE"/>
        </w:rPr>
        <w:t>ist die vielleicht berühmteste Formel überhaupt. Doch eigentlich ist sie so formuliert </w:t>
      </w:r>
      <w:r w:rsidRPr="00F01955">
        <w:rPr>
          <w:rFonts w:ascii="Arial" w:eastAsia="Times New Roman" w:hAnsi="Arial" w:cs="Arial"/>
          <w:b/>
          <w:bCs/>
          <w:color w:val="000000"/>
          <w:sz w:val="20"/>
          <w:szCs w:val="20"/>
          <w:lang w:eastAsia="de-DE"/>
        </w:rPr>
        <w:t>unvollständig</w:t>
      </w:r>
      <w:r w:rsidRPr="00F01955">
        <w:rPr>
          <w:rFonts w:ascii="Arial" w:eastAsia="Times New Roman" w:hAnsi="Arial" w:cs="Arial"/>
          <w:bCs/>
          <w:color w:val="000000"/>
          <w:sz w:val="20"/>
          <w:szCs w:val="20"/>
          <w:lang w:eastAsia="de-DE"/>
        </w:rPr>
        <w:t>. In der Theorie fand man E² = m²c</w:t>
      </w:r>
      <w:r w:rsidRPr="00F01955">
        <w:rPr>
          <w:rFonts w:ascii="Arial" w:eastAsia="Times New Roman" w:hAnsi="Arial" w:cs="Arial"/>
          <w:bCs/>
          <w:color w:val="000000"/>
          <w:sz w:val="20"/>
          <w:szCs w:val="20"/>
          <w:vertAlign w:val="superscript"/>
          <w:lang w:eastAsia="de-DE"/>
        </w:rPr>
        <w:t>4</w:t>
      </w:r>
      <w:r w:rsidRPr="00F01955">
        <w:rPr>
          <w:rFonts w:ascii="Arial" w:eastAsia="Times New Roman" w:hAnsi="Arial" w:cs="Arial"/>
          <w:bCs/>
          <w:color w:val="000000"/>
          <w:sz w:val="20"/>
          <w:szCs w:val="20"/>
          <w:lang w:eastAsia="de-DE"/>
        </w:rPr>
        <w:t>. Zieht man nun die Wurzel kommt man auf die Gleichung</w:t>
      </w:r>
      <w:r w:rsidRPr="00F01955">
        <w:rPr>
          <w:rFonts w:ascii="Times New Roman" w:eastAsia="Times New Roman" w:hAnsi="Times New Roman" w:cs="Times New Roman"/>
          <w:color w:val="000000"/>
          <w:sz w:val="24"/>
          <w:szCs w:val="24"/>
          <w:lang w:eastAsia="de-DE"/>
        </w:rPr>
        <w:t xml:space="preserve"> </w:t>
      </w:r>
      <w:r w:rsidRPr="00F01955">
        <w:rPr>
          <w:rFonts w:ascii="Arial" w:eastAsia="Times New Roman" w:hAnsi="Arial" w:cs="Arial"/>
          <w:b/>
          <w:bCs/>
          <w:color w:val="000000"/>
          <w:sz w:val="20"/>
          <w:szCs w:val="20"/>
          <w:lang w:eastAsia="de-DE"/>
        </w:rPr>
        <w:t>±</w:t>
      </w:r>
      <w:r w:rsidRPr="00F01955">
        <w:rPr>
          <w:rFonts w:ascii="Times New Roman" w:eastAsia="Times New Roman" w:hAnsi="Times New Roman" w:cs="Times New Roman"/>
          <w:b/>
          <w:bCs/>
          <w:color w:val="000000"/>
          <w:sz w:val="24"/>
          <w:szCs w:val="24"/>
          <w:lang w:eastAsia="de-DE"/>
        </w:rPr>
        <w:t xml:space="preserve"> E = ± mc</w:t>
      </w:r>
      <w:r w:rsidRPr="00F01955">
        <w:rPr>
          <w:rFonts w:ascii="Arial" w:eastAsia="Times New Roman" w:hAnsi="Arial" w:cs="Arial"/>
          <w:color w:val="000000"/>
          <w:sz w:val="20"/>
          <w:szCs w:val="20"/>
          <w:lang w:eastAsia="de-DE"/>
        </w:rPr>
        <w:t>. Viele Physiker ignorierten dies, da eine negative Energie ihnen komisch kam. Nicht so Paul Dirac und so sagte er die Existenz der Antiteilchen 1928 mit der Dirac-Gleichung voraus.</w:t>
      </w:r>
      <w:r w:rsidRPr="00F01955">
        <w:rPr>
          <w:rFonts w:ascii="Times New Roman" w:eastAsia="Times New Roman" w:hAnsi="Times New Roman" w:cs="Times New Roman"/>
          <w:sz w:val="24"/>
          <w:szCs w:val="24"/>
          <w:lang w:eastAsia="de-DE"/>
        </w:rPr>
        <w:t xml:space="preserve"> </w:t>
      </w:r>
    </w:p>
    <w:p w:rsidR="00F01955" w:rsidRPr="00F01955" w:rsidRDefault="00F01955" w:rsidP="00F01955">
      <w:pPr>
        <w:spacing w:before="100" w:beforeAutospacing="1" w:after="100" w:afterAutospacing="1" w:line="240" w:lineRule="auto"/>
        <w:rPr>
          <w:rFonts w:ascii="Times New Roman" w:eastAsia="Times New Roman" w:hAnsi="Times New Roman" w:cs="Times New Roman"/>
          <w:sz w:val="24"/>
          <w:szCs w:val="24"/>
          <w:lang w:eastAsia="de-DE"/>
        </w:rPr>
      </w:pPr>
      <w:r w:rsidRPr="00F01955">
        <w:rPr>
          <w:rFonts w:ascii="Arial" w:eastAsia="Times New Roman" w:hAnsi="Arial" w:cs="Arial"/>
          <w:color w:val="000000"/>
          <w:sz w:val="20"/>
          <w:szCs w:val="20"/>
          <w:lang w:eastAsia="de-DE"/>
        </w:rPr>
        <w:t>4 Jahre später entdeckte Carl David Anderson dann das erste Antiteilchen und bestätigte somit Diracs Postulat.</w:t>
      </w:r>
      <w:r w:rsidRPr="00F01955">
        <w:rPr>
          <w:rFonts w:ascii="Arial" w:eastAsia="Times New Roman" w:hAnsi="Arial" w:cs="Arial"/>
          <w:color w:val="000000"/>
          <w:sz w:val="20"/>
          <w:szCs w:val="20"/>
          <w:lang w:eastAsia="de-DE"/>
        </w:rPr>
        <w:br/>
      </w:r>
    </w:p>
    <w:p w:rsidR="00847003" w:rsidRDefault="00847003">
      <w:bookmarkStart w:id="0" w:name="_GoBack"/>
      <w:bookmarkEnd w:id="0"/>
    </w:p>
    <w:sectPr w:rsidR="008470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55"/>
    <w:rsid w:val="00847003"/>
    <w:rsid w:val="00F01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019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0195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019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01955"/>
    <w:rPr>
      <w:b/>
      <w:bCs/>
    </w:rPr>
  </w:style>
  <w:style w:type="character" w:styleId="Hyperlink">
    <w:name w:val="Hyperlink"/>
    <w:basedOn w:val="Absatz-Standardschriftart"/>
    <w:uiPriority w:val="99"/>
    <w:semiHidden/>
    <w:unhideWhenUsed/>
    <w:rsid w:val="00F01955"/>
    <w:rPr>
      <w:color w:val="0000FF"/>
      <w:u w:val="single"/>
    </w:rPr>
  </w:style>
  <w:style w:type="character" w:styleId="Hervorhebung">
    <w:name w:val="Emphasis"/>
    <w:basedOn w:val="Absatz-Standardschriftart"/>
    <w:uiPriority w:val="20"/>
    <w:qFormat/>
    <w:rsid w:val="00F01955"/>
    <w:rPr>
      <w:i/>
      <w:iCs/>
    </w:rPr>
  </w:style>
  <w:style w:type="paragraph" w:styleId="Sprechblasentext">
    <w:name w:val="Balloon Text"/>
    <w:basedOn w:val="Standard"/>
    <w:link w:val="SprechblasentextZchn"/>
    <w:uiPriority w:val="99"/>
    <w:semiHidden/>
    <w:unhideWhenUsed/>
    <w:rsid w:val="00F019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019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0195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019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01955"/>
    <w:rPr>
      <w:b/>
      <w:bCs/>
    </w:rPr>
  </w:style>
  <w:style w:type="character" w:styleId="Hyperlink">
    <w:name w:val="Hyperlink"/>
    <w:basedOn w:val="Absatz-Standardschriftart"/>
    <w:uiPriority w:val="99"/>
    <w:semiHidden/>
    <w:unhideWhenUsed/>
    <w:rsid w:val="00F01955"/>
    <w:rPr>
      <w:color w:val="0000FF"/>
      <w:u w:val="single"/>
    </w:rPr>
  </w:style>
  <w:style w:type="character" w:styleId="Hervorhebung">
    <w:name w:val="Emphasis"/>
    <w:basedOn w:val="Absatz-Standardschriftart"/>
    <w:uiPriority w:val="20"/>
    <w:qFormat/>
    <w:rsid w:val="00F01955"/>
    <w:rPr>
      <w:i/>
      <w:iCs/>
    </w:rPr>
  </w:style>
  <w:style w:type="paragraph" w:styleId="Sprechblasentext">
    <w:name w:val="Balloon Text"/>
    <w:basedOn w:val="Standard"/>
    <w:link w:val="SprechblasentextZchn"/>
    <w:uiPriority w:val="99"/>
    <w:semiHidden/>
    <w:unhideWhenUsed/>
    <w:rsid w:val="00F019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9789">
      <w:bodyDiv w:val="1"/>
      <w:marLeft w:val="0"/>
      <w:marRight w:val="0"/>
      <w:marTop w:val="0"/>
      <w:marBottom w:val="0"/>
      <w:divBdr>
        <w:top w:val="none" w:sz="0" w:space="0" w:color="auto"/>
        <w:left w:val="none" w:sz="0" w:space="0" w:color="auto"/>
        <w:bottom w:val="none" w:sz="0" w:space="0" w:color="auto"/>
        <w:right w:val="none" w:sz="0" w:space="0" w:color="auto"/>
      </w:divBdr>
      <w:divsChild>
        <w:div w:id="1143348208">
          <w:marLeft w:val="0"/>
          <w:marRight w:val="0"/>
          <w:marTop w:val="0"/>
          <w:marBottom w:val="0"/>
          <w:divBdr>
            <w:top w:val="none" w:sz="0" w:space="0" w:color="auto"/>
            <w:left w:val="none" w:sz="0" w:space="0" w:color="auto"/>
            <w:bottom w:val="none" w:sz="0" w:space="0" w:color="auto"/>
            <w:right w:val="none" w:sz="0" w:space="0" w:color="auto"/>
          </w:divBdr>
        </w:div>
        <w:div w:id="1651716940">
          <w:marLeft w:val="0"/>
          <w:marRight w:val="0"/>
          <w:marTop w:val="0"/>
          <w:marBottom w:val="0"/>
          <w:divBdr>
            <w:top w:val="none" w:sz="0" w:space="0" w:color="auto"/>
            <w:left w:val="none" w:sz="0" w:space="0" w:color="auto"/>
            <w:bottom w:val="none" w:sz="0" w:space="0" w:color="auto"/>
            <w:right w:val="none" w:sz="0" w:space="0" w:color="auto"/>
          </w:divBdr>
        </w:div>
        <w:div w:id="2042128994">
          <w:marLeft w:val="0"/>
          <w:marRight w:val="0"/>
          <w:marTop w:val="0"/>
          <w:marBottom w:val="0"/>
          <w:divBdr>
            <w:top w:val="none" w:sz="0" w:space="0" w:color="auto"/>
            <w:left w:val="none" w:sz="0" w:space="0" w:color="auto"/>
            <w:bottom w:val="none" w:sz="0" w:space="0" w:color="auto"/>
            <w:right w:val="none" w:sz="0" w:space="0" w:color="auto"/>
          </w:divBdr>
        </w:div>
        <w:div w:id="1697343158">
          <w:marLeft w:val="0"/>
          <w:marRight w:val="0"/>
          <w:marTop w:val="0"/>
          <w:marBottom w:val="0"/>
          <w:divBdr>
            <w:top w:val="none" w:sz="0" w:space="0" w:color="auto"/>
            <w:left w:val="none" w:sz="0" w:space="0" w:color="auto"/>
            <w:bottom w:val="none" w:sz="0" w:space="0" w:color="auto"/>
            <w:right w:val="none" w:sz="0" w:space="0" w:color="auto"/>
          </w:divBdr>
        </w:div>
        <w:div w:id="1813448093">
          <w:marLeft w:val="0"/>
          <w:marRight w:val="0"/>
          <w:marTop w:val="0"/>
          <w:marBottom w:val="0"/>
          <w:divBdr>
            <w:top w:val="none" w:sz="0" w:space="0" w:color="auto"/>
            <w:left w:val="none" w:sz="0" w:space="0" w:color="auto"/>
            <w:bottom w:val="none" w:sz="0" w:space="0" w:color="auto"/>
            <w:right w:val="none" w:sz="0" w:space="0" w:color="auto"/>
          </w:divBdr>
        </w:div>
        <w:div w:id="1440681682">
          <w:marLeft w:val="0"/>
          <w:marRight w:val="0"/>
          <w:marTop w:val="0"/>
          <w:marBottom w:val="0"/>
          <w:divBdr>
            <w:top w:val="none" w:sz="0" w:space="0" w:color="auto"/>
            <w:left w:val="none" w:sz="0" w:space="0" w:color="auto"/>
            <w:bottom w:val="none" w:sz="0" w:space="0" w:color="auto"/>
            <w:right w:val="none" w:sz="0" w:space="0" w:color="auto"/>
          </w:divBdr>
        </w:div>
        <w:div w:id="39952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apereaudepls.de/2014/02/28/eigenzeit-von-photon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pereaudepls.de/2014/02/28/eigenzeit-von-photonen/" TargetMode="External"/><Relationship Id="rId11" Type="http://schemas.openxmlformats.org/officeDocument/2006/relationships/theme" Target="theme/theme1.xml"/><Relationship Id="rId5" Type="http://schemas.openxmlformats.org/officeDocument/2006/relationships/hyperlink" Target="http://www.sapereaudepls.de/einzeldisziplinen/teilchenphysik/antiteilch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pereaudepls.de/einzeldisziplinen/relativit%C3%A4tstheorie/%C3%A4quivalenz-von-masse-und-energi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2025</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1</cp:revision>
  <dcterms:created xsi:type="dcterms:W3CDTF">2015-05-30T16:54:00Z</dcterms:created>
  <dcterms:modified xsi:type="dcterms:W3CDTF">2015-05-30T16:54:00Z</dcterms:modified>
</cp:coreProperties>
</file>